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141C" w14:textId="3796A25F" w:rsidR="00725BE1" w:rsidRPr="00B22B54" w:rsidRDefault="006C514E" w:rsidP="003E20BA">
      <w:pPr>
        <w:jc w:val="left"/>
        <w:outlineLvl w:val="0"/>
        <w:rPr>
          <w:bCs/>
        </w:rPr>
      </w:pPr>
      <w:r>
        <w:rPr>
          <w:bCs/>
        </w:rPr>
        <w:t>26</w:t>
      </w:r>
      <w:r w:rsidR="005D0021" w:rsidRPr="00B22B54">
        <w:rPr>
          <w:bCs/>
        </w:rPr>
        <w:t>.</w:t>
      </w:r>
      <w:r>
        <w:rPr>
          <w:bCs/>
        </w:rPr>
        <w:t>03</w:t>
      </w:r>
      <w:r w:rsidR="005D0021" w:rsidRPr="00B22B54">
        <w:rPr>
          <w:bCs/>
        </w:rPr>
        <w:t>.</w:t>
      </w:r>
      <w:r>
        <w:rPr>
          <w:bCs/>
        </w:rPr>
        <w:t>202</w:t>
      </w:r>
      <w:r w:rsidR="006562A5">
        <w:rPr>
          <w:bCs/>
        </w:rPr>
        <w:t>6</w:t>
      </w:r>
    </w:p>
    <w:p w14:paraId="5EEA4332" w14:textId="77777777" w:rsidR="008B60CF" w:rsidRPr="002D57F3" w:rsidRDefault="008B60CF" w:rsidP="008B60CF">
      <w:pPr>
        <w:jc w:val="left"/>
        <w:rPr>
          <w:bCs/>
          <w:iCs/>
        </w:rPr>
      </w:pPr>
    </w:p>
    <w:p w14:paraId="5C20CAE0" w14:textId="5A0EDA8C" w:rsidR="008B60CF" w:rsidRPr="00B22B54" w:rsidRDefault="00A1269C" w:rsidP="008B60CF">
      <w:pPr>
        <w:jc w:val="left"/>
        <w:rPr>
          <w:b/>
          <w:sz w:val="29"/>
          <w:szCs w:val="29"/>
        </w:rPr>
      </w:pPr>
      <w:r>
        <w:rPr>
          <w:b/>
          <w:sz w:val="29"/>
          <w:szCs w:val="29"/>
        </w:rPr>
        <w:t>Wilo Group wächst weiter profitabel und geht den nächsten unternehmensstrategischen Schritt</w:t>
      </w:r>
    </w:p>
    <w:p w14:paraId="7113DAEC" w14:textId="15A1BCC3" w:rsidR="004F7A3A" w:rsidRPr="00B22B54" w:rsidRDefault="00A1269C" w:rsidP="004F7A3A">
      <w:pPr>
        <w:rPr>
          <w:rFonts w:eastAsia="Calibri" w:cs="Arial"/>
          <w:lang w:eastAsia="en-US"/>
        </w:rPr>
      </w:pPr>
      <w:r>
        <w:rPr>
          <w:rFonts w:eastAsia="Calibri" w:cs="Arial"/>
          <w:lang w:eastAsia="en-US"/>
        </w:rPr>
        <w:t xml:space="preserve">Technologiekonzern steigert EBITDA um 39 </w:t>
      </w:r>
      <w:r w:rsidR="00B5458C">
        <w:rPr>
          <w:rFonts w:eastAsia="Calibri" w:cs="Arial"/>
          <w:lang w:eastAsia="en-US"/>
        </w:rPr>
        <w:t xml:space="preserve">% </w:t>
      </w:r>
      <w:r>
        <w:rPr>
          <w:rFonts w:eastAsia="Calibri" w:cs="Arial"/>
          <w:lang w:eastAsia="en-US"/>
        </w:rPr>
        <w:t>und Konzernergebnis um 240 %</w:t>
      </w:r>
    </w:p>
    <w:p w14:paraId="21C290FD" w14:textId="77777777" w:rsidR="00FE6C1E" w:rsidRPr="00B22B54" w:rsidRDefault="00FE6C1E" w:rsidP="00462C02">
      <w:pPr>
        <w:rPr>
          <w:rFonts w:eastAsia="Calibri" w:cs="Arial"/>
          <w:lang w:eastAsia="en-US"/>
        </w:rPr>
      </w:pPr>
    </w:p>
    <w:p w14:paraId="4FA4B18A" w14:textId="78B74F1E" w:rsidR="006C514E" w:rsidRPr="002C472E" w:rsidRDefault="005D0021" w:rsidP="00463F6E">
      <w:pPr>
        <w:rPr>
          <w:rFonts w:eastAsia="Calibri" w:cs="Arial"/>
          <w:bCs/>
          <w:lang w:eastAsia="en-US"/>
        </w:rPr>
      </w:pPr>
      <w:r w:rsidRPr="00F77DD2">
        <w:rPr>
          <w:rFonts w:eastAsia="Calibri" w:cs="Arial"/>
          <w:b/>
          <w:lang w:eastAsia="en-US"/>
        </w:rPr>
        <w:t>Dortmund.</w:t>
      </w:r>
      <w:r w:rsidR="006C514E">
        <w:rPr>
          <w:rFonts w:eastAsia="Calibri" w:cs="Arial"/>
          <w:bCs/>
          <w:lang w:eastAsia="en-US"/>
        </w:rPr>
        <w:t xml:space="preserve"> Wilo</w:t>
      </w:r>
      <w:r w:rsidR="008F77FA">
        <w:rPr>
          <w:rFonts w:eastAsia="Calibri" w:cs="Arial"/>
          <w:bCs/>
          <w:lang w:eastAsia="en-US"/>
        </w:rPr>
        <w:t xml:space="preserve"> </w:t>
      </w:r>
      <w:r w:rsidR="006C514E">
        <w:rPr>
          <w:rFonts w:eastAsia="Calibri" w:cs="Arial"/>
          <w:bCs/>
          <w:lang w:eastAsia="en-US"/>
        </w:rPr>
        <w:t xml:space="preserve">blickt auf ein erfolgreiches </w:t>
      </w:r>
      <w:r w:rsidR="00463F6E">
        <w:rPr>
          <w:rFonts w:eastAsia="Calibri" w:cs="Arial"/>
          <w:bCs/>
          <w:lang w:eastAsia="en-US"/>
        </w:rPr>
        <w:t>Geschäftsj</w:t>
      </w:r>
      <w:r w:rsidR="006C514E">
        <w:rPr>
          <w:rFonts w:eastAsia="Calibri" w:cs="Arial"/>
          <w:bCs/>
          <w:lang w:eastAsia="en-US"/>
        </w:rPr>
        <w:t xml:space="preserve">ahr 2025 zurück. </w:t>
      </w:r>
      <w:r w:rsidR="006D107B" w:rsidRPr="006D107B">
        <w:rPr>
          <w:rFonts w:eastAsia="Calibri" w:cs="Arial"/>
          <w:bCs/>
          <w:lang w:eastAsia="en-US"/>
        </w:rPr>
        <w:t>Mit einem währungsbereinigten Umsatzwachstum</w:t>
      </w:r>
      <w:r w:rsidR="006D107B">
        <w:rPr>
          <w:rFonts w:eastAsia="Calibri" w:cs="Arial"/>
          <w:bCs/>
          <w:lang w:eastAsia="en-US"/>
        </w:rPr>
        <w:t xml:space="preserve"> </w:t>
      </w:r>
      <w:r w:rsidR="006D107B" w:rsidRPr="006D107B">
        <w:rPr>
          <w:rFonts w:eastAsia="Calibri" w:cs="Arial"/>
          <w:bCs/>
          <w:lang w:eastAsia="en-US"/>
        </w:rPr>
        <w:t xml:space="preserve">von 4,5 </w:t>
      </w:r>
      <w:r w:rsidR="006D107B" w:rsidRPr="002C472E">
        <w:rPr>
          <w:rFonts w:eastAsia="Calibri" w:cs="Arial"/>
          <w:bCs/>
          <w:lang w:eastAsia="en-US"/>
        </w:rPr>
        <w:t>Prozent</w:t>
      </w:r>
      <w:r w:rsidR="00E809F4" w:rsidRPr="002C472E">
        <w:rPr>
          <w:rFonts w:eastAsia="Calibri" w:cs="Arial"/>
          <w:bCs/>
          <w:lang w:eastAsia="en-US"/>
        </w:rPr>
        <w:t xml:space="preserve"> </w:t>
      </w:r>
      <w:r w:rsidR="006D107B" w:rsidRPr="002C472E">
        <w:rPr>
          <w:rFonts w:eastAsia="Calibri" w:cs="Arial"/>
          <w:bCs/>
          <w:lang w:eastAsia="en-US"/>
        </w:rPr>
        <w:t xml:space="preserve">hat der Wassertechnologiekonzern seinen profitablen Wachstumskurs fortgesetzt. </w:t>
      </w:r>
      <w:r w:rsidR="00337696" w:rsidRPr="002C472E">
        <w:rPr>
          <w:rFonts w:eastAsia="Calibri" w:cs="Arial"/>
          <w:bCs/>
          <w:lang w:eastAsia="en-US"/>
        </w:rPr>
        <w:t xml:space="preserve">Die Umsatzerlöse erhöhten sich auf 1.918,7 Millionen Euro. </w:t>
      </w:r>
      <w:r w:rsidR="006D107B" w:rsidRPr="002C472E">
        <w:rPr>
          <w:rFonts w:eastAsia="Calibri" w:cs="Arial"/>
          <w:bCs/>
          <w:lang w:eastAsia="en-US"/>
        </w:rPr>
        <w:t>Das operative Ergebnis vor Zinsen, Steuern und Abschreibungen (EBITDA) konnte wie geplant um 39 Prozent gesteigert werden und erreichte 212 Millionen Euro. Die EBITDA-Marge verbesserte sich auf 11,1 Prozent. Entsprechend erhöhte sich das Konzernergebnis, das um 45,8 Millionen Euro auf 65 Millionen Euro anstieg. Dies entspricht einem Wachstum von nahezu 240 Prozent.</w:t>
      </w:r>
      <w:r w:rsidR="00463F6E" w:rsidRPr="002C472E">
        <w:rPr>
          <w:rFonts w:eastAsia="Calibri" w:cs="Arial"/>
          <w:bCs/>
          <w:lang w:eastAsia="en-US"/>
        </w:rPr>
        <w:t xml:space="preserve"> Mit 167,3 Millionen Euro blieb der Cashflow aus operativer Geschäftstätigkeit auf einem hohen Niveau. Der Free Cashflow stieg um über 80 Prozent auf 66,4 Millionen Euro.</w:t>
      </w:r>
    </w:p>
    <w:p w14:paraId="746AF262" w14:textId="77777777" w:rsidR="00463F6E" w:rsidRPr="002C472E" w:rsidRDefault="00463F6E" w:rsidP="00463F6E">
      <w:pPr>
        <w:rPr>
          <w:rFonts w:eastAsia="Calibri" w:cs="Arial"/>
          <w:bCs/>
          <w:lang w:eastAsia="en-US"/>
        </w:rPr>
      </w:pPr>
    </w:p>
    <w:p w14:paraId="0F1BB6CF" w14:textId="49752D55" w:rsidR="006C514E" w:rsidRPr="002C472E" w:rsidRDefault="00463F6E" w:rsidP="001A14DF">
      <w:pPr>
        <w:rPr>
          <w:rFonts w:eastAsia="Calibri" w:cs="Arial"/>
          <w:bCs/>
          <w:lang w:eastAsia="en-US"/>
        </w:rPr>
      </w:pPr>
      <w:r w:rsidRPr="002C472E">
        <w:rPr>
          <w:rFonts w:eastAsia="Calibri" w:cs="Arial"/>
          <w:bCs/>
          <w:lang w:eastAsia="en-US"/>
        </w:rPr>
        <w:t xml:space="preserve">„Die </w:t>
      </w:r>
      <w:r w:rsidR="002608A7" w:rsidRPr="002C472E">
        <w:rPr>
          <w:rFonts w:eastAsia="Calibri" w:cs="Arial"/>
          <w:bCs/>
          <w:lang w:eastAsia="en-US"/>
        </w:rPr>
        <w:t>K</w:t>
      </w:r>
      <w:r w:rsidRPr="002C472E">
        <w:rPr>
          <w:rFonts w:eastAsia="Calibri" w:cs="Arial"/>
          <w:bCs/>
          <w:lang w:eastAsia="en-US"/>
        </w:rPr>
        <w:t>ennzahlen 2025 zeigen deutlich</w:t>
      </w:r>
      <w:r w:rsidR="00DB588B" w:rsidRPr="002C472E">
        <w:rPr>
          <w:rFonts w:eastAsia="Calibri" w:cs="Arial"/>
          <w:bCs/>
          <w:lang w:eastAsia="en-US"/>
        </w:rPr>
        <w:t xml:space="preserve">, dass unsere mutigen unternehmerischen Entscheidungen und unsere langfristige strategische Ausrichtung greifen“, erklärt Oliver Hermes, </w:t>
      </w:r>
      <w:proofErr w:type="spellStart"/>
      <w:r w:rsidR="00DB588B" w:rsidRPr="002C472E">
        <w:rPr>
          <w:rFonts w:eastAsia="Calibri" w:cs="Arial"/>
          <w:bCs/>
          <w:lang w:eastAsia="en-US"/>
        </w:rPr>
        <w:t>President</w:t>
      </w:r>
      <w:proofErr w:type="spellEnd"/>
      <w:r w:rsidR="00DB588B" w:rsidRPr="002C472E">
        <w:rPr>
          <w:rFonts w:eastAsia="Calibri" w:cs="Arial"/>
          <w:bCs/>
          <w:lang w:eastAsia="en-US"/>
        </w:rPr>
        <w:t xml:space="preserve"> &amp; Global CEO der Wilo Group. „Die konsequente Regionalisierung unserer Aufbauorganisation im Rahmen der etablierten Region-</w:t>
      </w:r>
      <w:proofErr w:type="spellStart"/>
      <w:r w:rsidR="00DB588B" w:rsidRPr="002C472E">
        <w:rPr>
          <w:rFonts w:eastAsia="Calibri" w:cs="Arial"/>
          <w:bCs/>
          <w:lang w:eastAsia="en-US"/>
        </w:rPr>
        <w:t>for</w:t>
      </w:r>
      <w:proofErr w:type="spellEnd"/>
      <w:r w:rsidR="00DB588B" w:rsidRPr="002C472E">
        <w:rPr>
          <w:rFonts w:eastAsia="Calibri" w:cs="Arial"/>
          <w:bCs/>
          <w:lang w:eastAsia="en-US"/>
        </w:rPr>
        <w:t>-Region-Strategie und die damit verbundene Transformation des Konzerns hat uns effizienter, kundennäher und resilienter gemacht. So ist in der Wilo Group das optimale organisatorische Umfeld entstanden, um beschleunigt an unserer übergeordneten Nachhaltigkeitsstrategie zu arbeiten.“ Angesichts diese</w:t>
      </w:r>
      <w:r w:rsidR="002608A7" w:rsidRPr="002C472E">
        <w:rPr>
          <w:rFonts w:eastAsia="Calibri" w:cs="Arial"/>
          <w:bCs/>
          <w:lang w:eastAsia="en-US"/>
        </w:rPr>
        <w:t>r</w:t>
      </w:r>
      <w:r w:rsidR="00DB588B" w:rsidRPr="002C472E">
        <w:rPr>
          <w:rFonts w:eastAsia="Calibri" w:cs="Arial"/>
          <w:bCs/>
          <w:lang w:eastAsia="en-US"/>
        </w:rPr>
        <w:t xml:space="preserve"> Erfolg</w:t>
      </w:r>
      <w:r w:rsidR="002608A7" w:rsidRPr="002C472E">
        <w:rPr>
          <w:rFonts w:eastAsia="Calibri" w:cs="Arial"/>
          <w:bCs/>
          <w:lang w:eastAsia="en-US"/>
        </w:rPr>
        <w:t>e</w:t>
      </w:r>
      <w:r w:rsidR="00DB588B" w:rsidRPr="002C472E">
        <w:rPr>
          <w:rFonts w:eastAsia="Calibri" w:cs="Arial"/>
          <w:bCs/>
          <w:lang w:eastAsia="en-US"/>
        </w:rPr>
        <w:t xml:space="preserve"> sei es an der Zeit, </w:t>
      </w:r>
      <w:r w:rsidR="008F77FA" w:rsidRPr="002C472E">
        <w:rPr>
          <w:rFonts w:eastAsia="Calibri" w:cs="Arial"/>
          <w:bCs/>
          <w:lang w:eastAsia="en-US"/>
        </w:rPr>
        <w:t xml:space="preserve">den nächsten zentralen unternehmensstrategischen Schritt zu gehen, so </w:t>
      </w:r>
      <w:r w:rsidR="004720CA" w:rsidRPr="002C472E">
        <w:rPr>
          <w:rFonts w:eastAsia="Calibri" w:cs="Arial"/>
          <w:bCs/>
          <w:lang w:eastAsia="en-US"/>
        </w:rPr>
        <w:t xml:space="preserve">der </w:t>
      </w:r>
      <w:r w:rsidR="008F77FA" w:rsidRPr="002C472E">
        <w:rPr>
          <w:rFonts w:eastAsia="Calibri" w:cs="Arial"/>
          <w:bCs/>
          <w:lang w:eastAsia="en-US"/>
        </w:rPr>
        <w:t>Wilo-CEO.</w:t>
      </w:r>
    </w:p>
    <w:p w14:paraId="6A4EEDBE" w14:textId="77777777" w:rsidR="008F77FA" w:rsidRPr="002C472E" w:rsidRDefault="008F77FA" w:rsidP="001A14DF">
      <w:pPr>
        <w:rPr>
          <w:rFonts w:eastAsia="Calibri" w:cs="Arial"/>
          <w:bCs/>
          <w:lang w:eastAsia="en-US"/>
        </w:rPr>
      </w:pPr>
    </w:p>
    <w:p w14:paraId="42533AF4" w14:textId="0E1A19A8" w:rsidR="004720CA" w:rsidRPr="002C472E" w:rsidRDefault="004720CA" w:rsidP="004720CA">
      <w:pPr>
        <w:rPr>
          <w:rFonts w:eastAsia="Calibri" w:cs="Arial"/>
          <w:bCs/>
          <w:lang w:eastAsia="en-US"/>
        </w:rPr>
      </w:pPr>
      <w:r w:rsidRPr="002C472E">
        <w:rPr>
          <w:rFonts w:eastAsia="Calibri" w:cs="Arial"/>
          <w:bCs/>
          <w:lang w:eastAsia="en-US"/>
        </w:rPr>
        <w:t xml:space="preserve">„Im vergangenen Jahr haben wir Wilos strategische Antwort auf das Digitale &amp; KI-Zeitalter formuliert. Die WATER-AI-Strategie basiert auf drei Säulen: Wir integrieren KI in unsere Lösungen, die im Markt wiederum nachhaltige Wirkung erzeugen. Dazu zählt auch, dass sie die Wertschöpfungskette von KI befähigen. </w:t>
      </w:r>
      <w:r w:rsidRPr="002C472E">
        <w:rPr>
          <w:rFonts w:eastAsia="Calibri" w:cs="Arial"/>
          <w:bCs/>
          <w:lang w:eastAsia="en-US"/>
        </w:rPr>
        <w:lastRenderedPageBreak/>
        <w:t>Und selbstverständlich umarmen wir KI in unserer täglichen Arbeit“, sagt Oliver Hermes</w:t>
      </w:r>
      <w:r w:rsidR="002608A7" w:rsidRPr="002C472E">
        <w:rPr>
          <w:rFonts w:eastAsia="Calibri" w:cs="Arial"/>
          <w:bCs/>
          <w:lang w:eastAsia="en-US"/>
        </w:rPr>
        <w:t xml:space="preserve"> weiter</w:t>
      </w:r>
      <w:r w:rsidRPr="002C472E">
        <w:rPr>
          <w:rFonts w:eastAsia="Calibri" w:cs="Arial"/>
          <w:bCs/>
          <w:lang w:eastAsia="en-US"/>
        </w:rPr>
        <w:t xml:space="preserve">. „Der nächste folgerichtige Schritt ist die Verschmelzung der Nachhaltigkeits- und WATER-AI-Strategie zur Group </w:t>
      </w:r>
      <w:proofErr w:type="spellStart"/>
      <w:r w:rsidRPr="002C472E">
        <w:rPr>
          <w:rFonts w:eastAsia="Calibri" w:cs="Arial"/>
          <w:bCs/>
          <w:lang w:eastAsia="en-US"/>
        </w:rPr>
        <w:t>Strategy</w:t>
      </w:r>
      <w:proofErr w:type="spellEnd"/>
      <w:r w:rsidRPr="002C472E">
        <w:rPr>
          <w:rFonts w:eastAsia="Calibri" w:cs="Arial"/>
          <w:bCs/>
          <w:lang w:eastAsia="en-US"/>
        </w:rPr>
        <w:t xml:space="preserve"> ‚</w:t>
      </w:r>
      <w:proofErr w:type="spellStart"/>
      <w:r w:rsidRPr="002C472E">
        <w:rPr>
          <w:rFonts w:eastAsia="Calibri" w:cs="Arial"/>
          <w:bCs/>
          <w:lang w:eastAsia="en-US"/>
        </w:rPr>
        <w:t>Pioneering</w:t>
      </w:r>
      <w:proofErr w:type="spellEnd"/>
      <w:r w:rsidRPr="002C472E">
        <w:rPr>
          <w:rFonts w:eastAsia="Calibri" w:cs="Arial"/>
          <w:bCs/>
          <w:lang w:eastAsia="en-US"/>
        </w:rPr>
        <w:t xml:space="preserve"> WATER AI </w:t>
      </w:r>
      <w:proofErr w:type="spellStart"/>
      <w:r w:rsidRPr="002C472E">
        <w:rPr>
          <w:rFonts w:eastAsia="Calibri" w:cs="Arial"/>
          <w:bCs/>
          <w:lang w:eastAsia="en-US"/>
        </w:rPr>
        <w:t>for</w:t>
      </w:r>
      <w:proofErr w:type="spellEnd"/>
      <w:r w:rsidRPr="002C472E">
        <w:rPr>
          <w:rFonts w:eastAsia="Calibri" w:cs="Arial"/>
          <w:bCs/>
          <w:lang w:eastAsia="en-US"/>
        </w:rPr>
        <w:t xml:space="preserve"> </w:t>
      </w:r>
      <w:proofErr w:type="spellStart"/>
      <w:r w:rsidRPr="002C472E">
        <w:rPr>
          <w:rFonts w:eastAsia="Calibri" w:cs="Arial"/>
          <w:bCs/>
          <w:lang w:eastAsia="en-US"/>
        </w:rPr>
        <w:t>You</w:t>
      </w:r>
      <w:proofErr w:type="spellEnd"/>
      <w:r w:rsidRPr="002C472E">
        <w:rPr>
          <w:rFonts w:eastAsia="Calibri" w:cs="Arial"/>
          <w:bCs/>
          <w:lang w:eastAsia="en-US"/>
        </w:rPr>
        <w:t>‘. Diese Fusion trägt unserer Überzeugung Rechnung, dass wir Nachhaltigkeitsengagement in Symbiose mit Künstlicher Intelligenz denken</w:t>
      </w:r>
      <w:r w:rsidR="0041748A" w:rsidRPr="002C472E">
        <w:rPr>
          <w:rFonts w:eastAsia="Calibri" w:cs="Arial"/>
          <w:bCs/>
          <w:lang w:eastAsia="en-US"/>
        </w:rPr>
        <w:t xml:space="preserve"> müssen</w:t>
      </w:r>
      <w:r w:rsidRPr="002C472E">
        <w:rPr>
          <w:rFonts w:eastAsia="Calibri" w:cs="Arial"/>
          <w:bCs/>
          <w:lang w:eastAsia="en-US"/>
        </w:rPr>
        <w:t>. KI ist der wohl wichtigste Hebel für nachhaltige Entwicklung.</w:t>
      </w:r>
      <w:r w:rsidR="0041748A" w:rsidRPr="002C472E">
        <w:rPr>
          <w:rFonts w:eastAsia="Calibri" w:cs="Arial"/>
          <w:bCs/>
          <w:lang w:eastAsia="en-US"/>
        </w:rPr>
        <w:t>“</w:t>
      </w:r>
    </w:p>
    <w:p w14:paraId="19506027" w14:textId="77777777" w:rsidR="004720CA" w:rsidRPr="002C472E" w:rsidRDefault="004720CA" w:rsidP="001A14DF">
      <w:pPr>
        <w:rPr>
          <w:rFonts w:eastAsia="Calibri" w:cs="Arial"/>
          <w:bCs/>
          <w:lang w:eastAsia="en-US"/>
        </w:rPr>
      </w:pPr>
    </w:p>
    <w:p w14:paraId="5ECF25E9" w14:textId="51D0A890" w:rsidR="0041748A" w:rsidRPr="00EB2A05" w:rsidRDefault="0041748A" w:rsidP="001A14DF">
      <w:pPr>
        <w:rPr>
          <w:rFonts w:eastAsia="Calibri" w:cs="Arial"/>
          <w:bCs/>
          <w:lang w:eastAsia="en-US"/>
        </w:rPr>
      </w:pPr>
      <w:r w:rsidRPr="002C472E">
        <w:rPr>
          <w:rFonts w:eastAsia="Calibri" w:cs="Arial"/>
          <w:bCs/>
          <w:lang w:eastAsia="en-US"/>
        </w:rPr>
        <w:t>Erfolgreich war das vergangene Geschäftsjahr</w:t>
      </w:r>
      <w:r w:rsidR="00EB2A05" w:rsidRPr="002C472E">
        <w:rPr>
          <w:rFonts w:eastAsia="Calibri" w:cs="Arial"/>
          <w:bCs/>
          <w:lang w:eastAsia="en-US"/>
        </w:rPr>
        <w:t xml:space="preserve"> für Wilo</w:t>
      </w:r>
      <w:r w:rsidRPr="002C472E">
        <w:rPr>
          <w:rFonts w:eastAsia="Calibri" w:cs="Arial"/>
          <w:bCs/>
          <w:lang w:eastAsia="en-US"/>
        </w:rPr>
        <w:t xml:space="preserve"> nicht nur mit Blick auf die Finanzkennzahlen und die strategische Entwicklung, sondern auch auf gemeinsam erreichte Nachhaltigkeitsmeilensteine.</w:t>
      </w:r>
      <w:r w:rsidR="00713A08" w:rsidRPr="002C472E">
        <w:rPr>
          <w:rFonts w:eastAsia="Calibri" w:cs="Arial"/>
          <w:bCs/>
          <w:lang w:eastAsia="en-US"/>
        </w:rPr>
        <w:t xml:space="preserve"> So </w:t>
      </w:r>
      <w:r w:rsidR="00EB2A05" w:rsidRPr="002C472E">
        <w:rPr>
          <w:rFonts w:eastAsia="Calibri" w:cs="Arial"/>
          <w:bCs/>
          <w:lang w:eastAsia="en-US"/>
        </w:rPr>
        <w:t xml:space="preserve">erhielt der Wassertechnologiekonzern </w:t>
      </w:r>
      <w:hyperlink r:id="rId8" w:history="1">
        <w:r w:rsidR="00EB2A05" w:rsidRPr="002C472E">
          <w:rPr>
            <w:rStyle w:val="Hyperlink"/>
            <w:rFonts w:eastAsia="Calibri" w:cs="Arial"/>
            <w:bCs/>
            <w:lang w:eastAsia="en-US"/>
          </w:rPr>
          <w:t>zum vierten Mal in Folge die EcoVadis-Medaille in Platin (2025 und 2026: „Outstanding“)</w:t>
        </w:r>
      </w:hyperlink>
      <w:r w:rsidR="00EB2A05" w:rsidRPr="002C472E">
        <w:rPr>
          <w:rFonts w:eastAsia="Calibri" w:cs="Arial"/>
          <w:bCs/>
          <w:lang w:eastAsia="en-US"/>
        </w:rPr>
        <w:t xml:space="preserve"> </w:t>
      </w:r>
      <w:r w:rsidR="00337696" w:rsidRPr="002C472E">
        <w:rPr>
          <w:rFonts w:eastAsia="Calibri" w:cs="Arial"/>
          <w:bCs/>
          <w:lang w:eastAsia="en-US"/>
        </w:rPr>
        <w:t>sowie</w:t>
      </w:r>
      <w:r w:rsidR="00EB2A05" w:rsidRPr="002C472E">
        <w:rPr>
          <w:rFonts w:eastAsia="Calibri" w:cs="Arial"/>
          <w:bCs/>
          <w:lang w:eastAsia="en-US"/>
        </w:rPr>
        <w:t xml:space="preserve"> zum </w:t>
      </w:r>
      <w:hyperlink r:id="rId9" w:history="1">
        <w:r w:rsidR="00EB2A05" w:rsidRPr="002C472E">
          <w:rPr>
            <w:rStyle w:val="Hyperlink"/>
            <w:rFonts w:eastAsia="Calibri" w:cs="Arial"/>
            <w:bCs/>
            <w:lang w:eastAsia="en-US"/>
          </w:rPr>
          <w:t>zweiten Mal den Deutschen Nachhaltigkeitspreis</w:t>
        </w:r>
      </w:hyperlink>
      <w:r w:rsidR="00337696" w:rsidRPr="002C472E">
        <w:t xml:space="preserve"> und wurde in die </w:t>
      </w:r>
      <w:hyperlink r:id="rId10" w:history="1">
        <w:r w:rsidR="00337696" w:rsidRPr="002C472E">
          <w:rPr>
            <w:rStyle w:val="Hyperlink"/>
          </w:rPr>
          <w:t>A-List des renommierten Carbon Disclosure Project (CDP) aufgenommen</w:t>
        </w:r>
      </w:hyperlink>
      <w:r w:rsidR="00EB2A05" w:rsidRPr="002C472E">
        <w:rPr>
          <w:rFonts w:eastAsia="Calibri" w:cs="Arial"/>
          <w:bCs/>
          <w:lang w:eastAsia="en-US"/>
        </w:rPr>
        <w:t xml:space="preserve">. Zudem legte Wilo 2025 </w:t>
      </w:r>
      <w:r w:rsidR="002608A7" w:rsidRPr="002C472E">
        <w:rPr>
          <w:rFonts w:eastAsia="Calibri" w:cs="Arial"/>
          <w:bCs/>
          <w:lang w:eastAsia="en-US"/>
        </w:rPr>
        <w:t xml:space="preserve">wichtige </w:t>
      </w:r>
      <w:r w:rsidR="00EB2A05" w:rsidRPr="002C472E">
        <w:rPr>
          <w:rFonts w:eastAsia="Calibri" w:cs="Arial"/>
          <w:bCs/>
          <w:lang w:eastAsia="en-US"/>
        </w:rPr>
        <w:t>Grundlage</w:t>
      </w:r>
      <w:r w:rsidR="00A1269C" w:rsidRPr="002C472E">
        <w:rPr>
          <w:rFonts w:eastAsia="Calibri" w:cs="Arial"/>
          <w:bCs/>
          <w:lang w:eastAsia="en-US"/>
        </w:rPr>
        <w:t>n</w:t>
      </w:r>
      <w:r w:rsidR="00EB2A05" w:rsidRPr="002C472E">
        <w:rPr>
          <w:rFonts w:eastAsia="Calibri" w:cs="Arial"/>
          <w:bCs/>
          <w:lang w:eastAsia="en-US"/>
        </w:rPr>
        <w:t xml:space="preserve"> für die </w:t>
      </w:r>
      <w:r w:rsidR="00E809F4" w:rsidRPr="002C472E">
        <w:rPr>
          <w:rFonts w:eastAsia="Calibri" w:cs="Arial"/>
          <w:bCs/>
          <w:lang w:eastAsia="en-US"/>
        </w:rPr>
        <w:t xml:space="preserve">2026 erfolgte </w:t>
      </w:r>
      <w:hyperlink r:id="rId11" w:history="1">
        <w:r w:rsidR="00EB2A05" w:rsidRPr="002C472E">
          <w:rPr>
            <w:rStyle w:val="Hyperlink"/>
            <w:rFonts w:eastAsia="Calibri" w:cs="Arial"/>
            <w:bCs/>
            <w:lang w:eastAsia="en-US"/>
          </w:rPr>
          <w:t>Gründung der Wilo Global WATER AI Academy</w:t>
        </w:r>
      </w:hyperlink>
      <w:r w:rsidR="00EB2A05" w:rsidRPr="002C472E">
        <w:rPr>
          <w:rFonts w:eastAsia="Calibri" w:cs="Arial"/>
          <w:bCs/>
          <w:lang w:eastAsia="en-US"/>
        </w:rPr>
        <w:t xml:space="preserve"> und den </w:t>
      </w:r>
      <w:hyperlink r:id="rId12" w:history="1">
        <w:r w:rsidR="00EB2A05" w:rsidRPr="002C472E">
          <w:rPr>
            <w:rStyle w:val="Hyperlink"/>
            <w:rFonts w:eastAsia="Calibri" w:cs="Arial"/>
            <w:bCs/>
            <w:lang w:eastAsia="en-US"/>
          </w:rPr>
          <w:t>erheblichen Ausbau des gruppenweiten Global Health Managements</w:t>
        </w:r>
      </w:hyperlink>
      <w:r w:rsidR="00EB2A05" w:rsidRPr="002C472E">
        <w:rPr>
          <w:rFonts w:eastAsia="Calibri" w:cs="Arial"/>
          <w:bCs/>
          <w:lang w:eastAsia="en-US"/>
        </w:rPr>
        <w:t xml:space="preserve">, das mit der Eröffnung des Gesundheitszentrums Health Cube </w:t>
      </w:r>
      <w:r w:rsidR="00A1269C" w:rsidRPr="002C472E">
        <w:rPr>
          <w:rFonts w:eastAsia="Calibri" w:cs="Arial"/>
          <w:bCs/>
          <w:lang w:eastAsia="en-US"/>
        </w:rPr>
        <w:t xml:space="preserve">am </w:t>
      </w:r>
      <w:r w:rsidR="00EB2A05" w:rsidRPr="002C472E">
        <w:rPr>
          <w:rFonts w:eastAsia="Calibri" w:cs="Arial"/>
          <w:bCs/>
          <w:lang w:eastAsia="en-US"/>
        </w:rPr>
        <w:t xml:space="preserve">27. März 2026 </w:t>
      </w:r>
      <w:r w:rsidR="00A1269C" w:rsidRPr="002C472E">
        <w:rPr>
          <w:rFonts w:eastAsia="Calibri" w:cs="Arial"/>
          <w:bCs/>
          <w:lang w:eastAsia="en-US"/>
        </w:rPr>
        <w:t>einen weiteren Meilenstein feiert.</w:t>
      </w:r>
    </w:p>
    <w:p w14:paraId="1DF13E84" w14:textId="77777777" w:rsidR="006D107B" w:rsidRPr="00EB2A05" w:rsidRDefault="006D107B" w:rsidP="001A14DF">
      <w:pPr>
        <w:rPr>
          <w:rFonts w:eastAsia="Calibri" w:cs="Arial"/>
          <w:bCs/>
          <w:lang w:eastAsia="en-US"/>
        </w:rPr>
      </w:pPr>
    </w:p>
    <w:p w14:paraId="2B32BE68" w14:textId="065654B1" w:rsidR="006D107B" w:rsidRPr="00463F6E" w:rsidRDefault="006D107B" w:rsidP="001A14DF">
      <w:pPr>
        <w:rPr>
          <w:rFonts w:eastAsia="Calibri" w:cs="Arial"/>
          <w:bCs/>
          <w:i/>
          <w:iCs/>
          <w:lang w:eastAsia="en-US"/>
        </w:rPr>
      </w:pPr>
      <w:r w:rsidRPr="00EB2A05">
        <w:rPr>
          <w:rFonts w:eastAsia="Calibri" w:cs="Arial"/>
          <w:b/>
          <w:i/>
          <w:iCs/>
          <w:lang w:eastAsia="en-US"/>
        </w:rPr>
        <w:t>Redaktioneller Hinweis:</w:t>
      </w:r>
      <w:r w:rsidRPr="00463F6E">
        <w:rPr>
          <w:rFonts w:eastAsia="Calibri" w:cs="Arial"/>
          <w:bCs/>
          <w:i/>
          <w:iCs/>
          <w:lang w:eastAsia="en-US"/>
        </w:rPr>
        <w:t xml:space="preserve"> </w:t>
      </w:r>
      <w:r w:rsidR="00463F6E" w:rsidRPr="00463F6E">
        <w:rPr>
          <w:rFonts w:eastAsia="Calibri" w:cs="Arial"/>
          <w:bCs/>
          <w:i/>
          <w:iCs/>
          <w:lang w:eastAsia="en-US"/>
        </w:rPr>
        <w:t xml:space="preserve">Der Wilo-Geschäfts- und Nachhaltigkeitsbericht 2025 wird </w:t>
      </w:r>
      <w:r w:rsidR="00EB2A05">
        <w:rPr>
          <w:rFonts w:eastAsia="Calibri" w:cs="Arial"/>
          <w:bCs/>
          <w:i/>
          <w:iCs/>
          <w:lang w:eastAsia="en-US"/>
        </w:rPr>
        <w:t>ab dem</w:t>
      </w:r>
      <w:r w:rsidR="00463F6E" w:rsidRPr="00463F6E">
        <w:rPr>
          <w:rFonts w:eastAsia="Calibri" w:cs="Arial"/>
          <w:bCs/>
          <w:i/>
          <w:iCs/>
          <w:lang w:eastAsia="en-US"/>
        </w:rPr>
        <w:t xml:space="preserve"> 16. April</w:t>
      </w:r>
      <w:r w:rsidR="00EB2A05">
        <w:rPr>
          <w:rFonts w:eastAsia="Calibri" w:cs="Arial"/>
          <w:bCs/>
          <w:i/>
          <w:iCs/>
          <w:lang w:eastAsia="en-US"/>
        </w:rPr>
        <w:t xml:space="preserve"> 2026</w:t>
      </w:r>
      <w:r w:rsidR="00463F6E" w:rsidRPr="00463F6E">
        <w:rPr>
          <w:rFonts w:eastAsia="Calibri" w:cs="Arial"/>
          <w:bCs/>
          <w:i/>
          <w:iCs/>
          <w:lang w:eastAsia="en-US"/>
        </w:rPr>
        <w:t xml:space="preserve"> unter </w:t>
      </w:r>
      <w:hyperlink r:id="rId13" w:history="1">
        <w:r w:rsidR="00463F6E" w:rsidRPr="00463F6E">
          <w:rPr>
            <w:rStyle w:val="Hyperlink"/>
            <w:rFonts w:eastAsia="Calibri" w:cs="Arial"/>
            <w:bCs/>
            <w:i/>
            <w:iCs/>
            <w:lang w:eastAsia="en-US"/>
          </w:rPr>
          <w:t>www.wilo.com</w:t>
        </w:r>
      </w:hyperlink>
      <w:r w:rsidR="00463F6E" w:rsidRPr="00463F6E">
        <w:rPr>
          <w:rFonts w:eastAsia="Calibri" w:cs="Arial"/>
          <w:bCs/>
          <w:i/>
          <w:iCs/>
          <w:lang w:eastAsia="en-US"/>
        </w:rPr>
        <w:t xml:space="preserve"> abrufbar sein.</w:t>
      </w:r>
    </w:p>
    <w:p w14:paraId="17C86AA7" w14:textId="52A43621" w:rsidR="00B62BEE" w:rsidRDefault="00CB4445" w:rsidP="001A14DF">
      <w:pPr>
        <w:rPr>
          <w:rFonts w:eastAsia="Calibri" w:cs="Arial"/>
          <w:lang w:eastAsia="en-US"/>
        </w:rPr>
      </w:pPr>
      <w:r>
        <w:rPr>
          <w:b/>
          <w:bCs/>
          <w:noProof/>
        </w:rPr>
        <w:lastRenderedPageBreak/>
        <w:drawing>
          <wp:inline distT="0" distB="0" distL="0" distR="0" wp14:anchorId="00BD6410" wp14:editId="27F1BF73">
            <wp:extent cx="5121910" cy="3620770"/>
            <wp:effectExtent l="0" t="0" r="2540" b="0"/>
            <wp:docPr id="9939623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1910" cy="3620770"/>
                    </a:xfrm>
                    <a:prstGeom prst="rect">
                      <a:avLst/>
                    </a:prstGeom>
                    <a:noFill/>
                    <a:ln>
                      <a:noFill/>
                    </a:ln>
                  </pic:spPr>
                </pic:pic>
              </a:graphicData>
            </a:graphic>
          </wp:inline>
        </w:drawing>
      </w:r>
    </w:p>
    <w:p w14:paraId="7EB05803" w14:textId="6CAAAFCD" w:rsidR="00B62BEE" w:rsidRDefault="00B62BEE"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CB4445">
        <w:rPr>
          <w:rFonts w:eastAsia="Calibri" w:cs="Arial"/>
          <w:lang w:eastAsia="en-US"/>
        </w:rPr>
        <w:t>Wilo – hier der Konzernhauptsitz Wilopark in Dortmund – blickt auf ein erfolgreiches Geschäftsjahr 2025 zurück</w:t>
      </w:r>
      <w:r>
        <w:rPr>
          <w:rFonts w:eastAsia="Calibri" w:cs="Arial"/>
          <w:lang w:eastAsia="en-US"/>
        </w:rPr>
        <w:t>. Bild: WILO SE</w:t>
      </w:r>
    </w:p>
    <w:p w14:paraId="4E2D7901" w14:textId="77777777" w:rsidR="001A14DF" w:rsidRDefault="001A14DF" w:rsidP="001A14DF">
      <w:pPr>
        <w:rPr>
          <w:rFonts w:eastAsia="Calibri" w:cs="Arial"/>
          <w:lang w:eastAsia="en-US"/>
        </w:rPr>
      </w:pPr>
    </w:p>
    <w:p w14:paraId="6A0FD803" w14:textId="73739AA9" w:rsidR="00CB4445" w:rsidRDefault="00CB4445" w:rsidP="001A14DF">
      <w:pPr>
        <w:rPr>
          <w:rFonts w:eastAsia="Calibri" w:cs="Arial"/>
          <w:lang w:eastAsia="en-US"/>
        </w:rPr>
      </w:pPr>
      <w:r>
        <w:rPr>
          <w:rFonts w:eastAsia="Calibri" w:cs="Arial"/>
          <w:noProof/>
          <w:lang w:eastAsia="en-US"/>
        </w:rPr>
        <w:lastRenderedPageBreak/>
        <w:drawing>
          <wp:inline distT="0" distB="0" distL="0" distR="0" wp14:anchorId="46065BDB" wp14:editId="498900D5">
            <wp:extent cx="5121910" cy="3620770"/>
            <wp:effectExtent l="0" t="0" r="2540" b="0"/>
            <wp:docPr id="13141263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1910" cy="3620770"/>
                    </a:xfrm>
                    <a:prstGeom prst="rect">
                      <a:avLst/>
                    </a:prstGeom>
                    <a:noFill/>
                    <a:ln>
                      <a:noFill/>
                    </a:ln>
                  </pic:spPr>
                </pic:pic>
              </a:graphicData>
            </a:graphic>
          </wp:inline>
        </w:drawing>
      </w:r>
    </w:p>
    <w:p w14:paraId="7865E572" w14:textId="2EF6B4F6" w:rsidR="00CB4445" w:rsidRDefault="00CB4445"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Oliver Hermes, </w:t>
      </w:r>
      <w:proofErr w:type="spellStart"/>
      <w:r>
        <w:rPr>
          <w:rFonts w:eastAsia="Calibri" w:cs="Arial"/>
          <w:lang w:eastAsia="en-US"/>
        </w:rPr>
        <w:t>President</w:t>
      </w:r>
      <w:proofErr w:type="spellEnd"/>
      <w:r>
        <w:rPr>
          <w:rFonts w:eastAsia="Calibri" w:cs="Arial"/>
          <w:lang w:eastAsia="en-US"/>
        </w:rPr>
        <w:t xml:space="preserve"> &amp; Global CEO der Wilo Group. Bild: WILO SE</w:t>
      </w:r>
    </w:p>
    <w:p w14:paraId="4146B89D" w14:textId="77777777" w:rsidR="00CB4445" w:rsidRPr="00F77DD2" w:rsidRDefault="00CB4445" w:rsidP="001A14DF">
      <w:pPr>
        <w:rPr>
          <w:rFonts w:eastAsia="Calibri" w:cs="Arial"/>
          <w:lang w:eastAsia="en-US"/>
        </w:rPr>
      </w:pPr>
    </w:p>
    <w:p w14:paraId="4187F667" w14:textId="23006F39"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6562A5" w14:paraId="4DBD2571" w14:textId="77777777" w:rsidTr="002D57F3">
        <w:tc>
          <w:tcPr>
            <w:tcW w:w="3969" w:type="dxa"/>
            <w:tcMar>
              <w:left w:w="0" w:type="dxa"/>
              <w:right w:w="0" w:type="dxa"/>
            </w:tcMar>
          </w:tcPr>
          <w:p w14:paraId="18049B7F" w14:textId="77777777" w:rsidR="00B62BEE" w:rsidRPr="00FD18F4" w:rsidRDefault="00B62BEE" w:rsidP="00B62BEE">
            <w:pPr>
              <w:jc w:val="left"/>
              <w:rPr>
                <w:lang w:val="en-US"/>
              </w:rPr>
            </w:pPr>
            <w:r w:rsidRPr="00FD18F4">
              <w:rPr>
                <w:lang w:val="en-US"/>
              </w:rPr>
              <w:t>Silas Schefers</w:t>
            </w:r>
          </w:p>
          <w:p w14:paraId="03CE14F5" w14:textId="77777777" w:rsidR="00105645" w:rsidRPr="00FD18F4" w:rsidRDefault="00954404" w:rsidP="00B62BEE">
            <w:pPr>
              <w:jc w:val="left"/>
              <w:rPr>
                <w:lang w:val="en-US"/>
              </w:rPr>
            </w:pPr>
            <w:r w:rsidRPr="00FD18F4">
              <w:rPr>
                <w:lang w:val="en-US"/>
              </w:rPr>
              <w:t xml:space="preserve">Wilo </w:t>
            </w:r>
            <w:r w:rsidR="00105645" w:rsidRPr="00FD18F4">
              <w:rPr>
                <w:lang w:val="en-US"/>
              </w:rPr>
              <w:t>Gr</w:t>
            </w:r>
            <w:r w:rsidR="003004EE" w:rsidRPr="00FD18F4">
              <w:rPr>
                <w:lang w:val="en-US"/>
              </w:rPr>
              <w:t>oup</w:t>
            </w:r>
          </w:p>
          <w:p w14:paraId="1406A8DD" w14:textId="77777777" w:rsidR="00B62BEE" w:rsidRPr="00FD18F4" w:rsidRDefault="00B62BEE" w:rsidP="00B62BEE">
            <w:pPr>
              <w:jc w:val="left"/>
              <w:rPr>
                <w:lang w:val="en-US"/>
              </w:rPr>
            </w:pPr>
            <w:r w:rsidRPr="00FD18F4">
              <w:rPr>
                <w:lang w:val="en-US"/>
              </w:rPr>
              <w:t>T: +49 231 4102 7160</w:t>
            </w:r>
          </w:p>
          <w:p w14:paraId="5E88E00E" w14:textId="77777777" w:rsidR="00B62BEE" w:rsidRPr="00FD18F4" w:rsidRDefault="00B62BEE" w:rsidP="00B62BEE">
            <w:pPr>
              <w:rPr>
                <w:rFonts w:cs="Calibri"/>
                <w:lang w:val="en-US"/>
              </w:rPr>
            </w:pPr>
            <w:r w:rsidRPr="00FD18F4">
              <w:rPr>
                <w:lang w:val="en-US"/>
              </w:rPr>
              <w:t>M: +49 173 895 91 87</w:t>
            </w:r>
          </w:p>
          <w:p w14:paraId="440854A6" w14:textId="77777777" w:rsidR="002D57F3" w:rsidRPr="00FD18F4" w:rsidRDefault="00105645" w:rsidP="00B62BEE">
            <w:pPr>
              <w:jc w:val="left"/>
              <w:rPr>
                <w:rFonts w:ascii="Arial" w:hAnsi="Arial" w:cs="Times New Roman"/>
                <w:sz w:val="2"/>
                <w:szCs w:val="2"/>
                <w:lang w:val="en-US"/>
              </w:rPr>
            </w:pPr>
            <w:hyperlink r:id="rId16" w:history="1">
              <w:r w:rsidRPr="00FD18F4">
                <w:rPr>
                  <w:rStyle w:val="Hyperlink"/>
                  <w:lang w:val="en-US"/>
                </w:rPr>
                <w:t>silas.schefers@wilo.com</w:t>
              </w:r>
            </w:hyperlink>
            <w:r w:rsidRPr="00FD18F4">
              <w:rPr>
                <w:lang w:val="en-US"/>
              </w:rPr>
              <w:t xml:space="preserve"> </w:t>
            </w:r>
          </w:p>
        </w:tc>
        <w:tc>
          <w:tcPr>
            <w:tcW w:w="3969" w:type="dxa"/>
          </w:tcPr>
          <w:p w14:paraId="0EA43CCC" w14:textId="77777777" w:rsidR="002D57F3" w:rsidRPr="00FD18F4" w:rsidRDefault="002D57F3" w:rsidP="00B62BEE">
            <w:pPr>
              <w:jc w:val="left"/>
              <w:rPr>
                <w:lang w:val="en-US"/>
              </w:rPr>
            </w:pPr>
          </w:p>
        </w:tc>
      </w:tr>
    </w:tbl>
    <w:p w14:paraId="6C5236E4" w14:textId="77777777" w:rsidR="005D0021" w:rsidRPr="00FD18F4" w:rsidRDefault="005D0021" w:rsidP="005D0021">
      <w:pPr>
        <w:ind w:right="-144"/>
        <w:jc w:val="left"/>
        <w:rPr>
          <w:lang w:val="en-US"/>
        </w:rPr>
      </w:pPr>
    </w:p>
    <w:p w14:paraId="2910B6AD"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013CC96B"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1407B4B0"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06AB7ADD" w14:textId="77777777" w:rsidR="005D0021" w:rsidRPr="00B62BEE"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7"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B62BEE" w:rsidSect="003E20BA">
      <w:headerReference w:type="default" r:id="rId18"/>
      <w:footerReference w:type="default" r:id="rId19"/>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EF24" w14:textId="77777777" w:rsidR="00FD18F4" w:rsidRDefault="00FD18F4" w:rsidP="00A81BAD">
      <w:pPr>
        <w:spacing w:line="240" w:lineRule="auto"/>
      </w:pPr>
      <w:r>
        <w:separator/>
      </w:r>
    </w:p>
  </w:endnote>
  <w:endnote w:type="continuationSeparator" w:id="0">
    <w:p w14:paraId="35AD2CEC" w14:textId="77777777" w:rsidR="00FD18F4" w:rsidRDefault="00FD18F4"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5D14AF58" w14:textId="77777777" w:rsidTr="00015019">
      <w:trPr>
        <w:trHeight w:val="80"/>
      </w:trPr>
      <w:tc>
        <w:tcPr>
          <w:tcW w:w="2436" w:type="dxa"/>
        </w:tcPr>
        <w:p w14:paraId="4E0E460A"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14A1D0FE"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1EDB4E35"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5E5407FE"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58C372B7" w14:textId="77777777" w:rsidR="00801F56" w:rsidRPr="00B33D2D" w:rsidRDefault="00801F56" w:rsidP="00B33D2D">
          <w:pPr>
            <w:tabs>
              <w:tab w:val="left" w:pos="142"/>
            </w:tabs>
            <w:spacing w:line="180" w:lineRule="atLeast"/>
            <w:rPr>
              <w:color w:val="505050" w:themeColor="accent2"/>
              <w:sz w:val="12"/>
            </w:rPr>
          </w:pPr>
        </w:p>
      </w:tc>
    </w:tr>
  </w:tbl>
  <w:p w14:paraId="7D97AD24"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4D439" w14:textId="77777777" w:rsidR="00FD18F4" w:rsidRDefault="00FD18F4" w:rsidP="00A81BAD">
      <w:pPr>
        <w:spacing w:line="240" w:lineRule="auto"/>
      </w:pPr>
      <w:r>
        <w:separator/>
      </w:r>
    </w:p>
  </w:footnote>
  <w:footnote w:type="continuationSeparator" w:id="0">
    <w:p w14:paraId="0CC98C25" w14:textId="77777777" w:rsidR="00FD18F4" w:rsidRDefault="00FD18F4"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E9D8" w14:textId="77777777" w:rsidR="00801F56" w:rsidRDefault="00801F56" w:rsidP="00725BE1">
    <w:pPr>
      <w:pStyle w:val="Kopfzeile"/>
      <w:rPr>
        <w:b/>
        <w:color w:val="008A69"/>
        <w:sz w:val="32"/>
      </w:rPr>
    </w:pPr>
  </w:p>
  <w:p w14:paraId="154EF79C" w14:textId="77777777" w:rsidR="00801F56" w:rsidRDefault="00801F56" w:rsidP="00725BE1">
    <w:pPr>
      <w:pStyle w:val="Kopfzeile"/>
      <w:rPr>
        <w:b/>
        <w:color w:val="008A69"/>
        <w:sz w:val="32"/>
      </w:rPr>
    </w:pPr>
  </w:p>
  <w:p w14:paraId="117DE421" w14:textId="77777777" w:rsidR="00801F56" w:rsidRDefault="00801F56" w:rsidP="00725BE1">
    <w:pPr>
      <w:pStyle w:val="Kopfzeile"/>
      <w:rPr>
        <w:b/>
        <w:color w:val="008A69"/>
        <w:sz w:val="32"/>
      </w:rPr>
    </w:pPr>
  </w:p>
  <w:p w14:paraId="25A59244"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5BE91118"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5839AF81" wp14:editId="380EBA0F">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FD18F4"/>
    <w:rsid w:val="0000597F"/>
    <w:rsid w:val="000075FE"/>
    <w:rsid w:val="000123F4"/>
    <w:rsid w:val="00015019"/>
    <w:rsid w:val="00017C28"/>
    <w:rsid w:val="00024127"/>
    <w:rsid w:val="00035436"/>
    <w:rsid w:val="00040C8C"/>
    <w:rsid w:val="00041B6C"/>
    <w:rsid w:val="00046472"/>
    <w:rsid w:val="000B742A"/>
    <w:rsid w:val="000B74E5"/>
    <w:rsid w:val="000C3E61"/>
    <w:rsid w:val="000D0A6A"/>
    <w:rsid w:val="000F0E62"/>
    <w:rsid w:val="000F2398"/>
    <w:rsid w:val="000F4857"/>
    <w:rsid w:val="00105645"/>
    <w:rsid w:val="00133B82"/>
    <w:rsid w:val="0014363E"/>
    <w:rsid w:val="001473CB"/>
    <w:rsid w:val="00147E86"/>
    <w:rsid w:val="0015646E"/>
    <w:rsid w:val="00162A25"/>
    <w:rsid w:val="00172A94"/>
    <w:rsid w:val="00175B40"/>
    <w:rsid w:val="00187386"/>
    <w:rsid w:val="001A14DF"/>
    <w:rsid w:val="001A2D56"/>
    <w:rsid w:val="001C6241"/>
    <w:rsid w:val="001D0B21"/>
    <w:rsid w:val="001E47A8"/>
    <w:rsid w:val="001E4D6A"/>
    <w:rsid w:val="001E5266"/>
    <w:rsid w:val="001E52B4"/>
    <w:rsid w:val="001E54D7"/>
    <w:rsid w:val="001E5AD5"/>
    <w:rsid w:val="001F3660"/>
    <w:rsid w:val="001F4FA0"/>
    <w:rsid w:val="001F5188"/>
    <w:rsid w:val="00202FA0"/>
    <w:rsid w:val="00210B5B"/>
    <w:rsid w:val="00215C1E"/>
    <w:rsid w:val="002165F4"/>
    <w:rsid w:val="0022443F"/>
    <w:rsid w:val="00230D75"/>
    <w:rsid w:val="0023786C"/>
    <w:rsid w:val="00240BD4"/>
    <w:rsid w:val="00246CC1"/>
    <w:rsid w:val="0025040C"/>
    <w:rsid w:val="00254E3D"/>
    <w:rsid w:val="002608A7"/>
    <w:rsid w:val="00261CDB"/>
    <w:rsid w:val="00273069"/>
    <w:rsid w:val="002763F2"/>
    <w:rsid w:val="002A1E43"/>
    <w:rsid w:val="002A469D"/>
    <w:rsid w:val="002C472E"/>
    <w:rsid w:val="002D2597"/>
    <w:rsid w:val="002D57F3"/>
    <w:rsid w:val="002D75CA"/>
    <w:rsid w:val="002E36DF"/>
    <w:rsid w:val="002E538F"/>
    <w:rsid w:val="002F21D9"/>
    <w:rsid w:val="002F561C"/>
    <w:rsid w:val="003000E6"/>
    <w:rsid w:val="003004EE"/>
    <w:rsid w:val="00307242"/>
    <w:rsid w:val="0031629E"/>
    <w:rsid w:val="003359E9"/>
    <w:rsid w:val="00337696"/>
    <w:rsid w:val="00340C7F"/>
    <w:rsid w:val="00345FE9"/>
    <w:rsid w:val="00350F97"/>
    <w:rsid w:val="00376656"/>
    <w:rsid w:val="003A63C1"/>
    <w:rsid w:val="003E0D74"/>
    <w:rsid w:val="003E20BA"/>
    <w:rsid w:val="00401E90"/>
    <w:rsid w:val="0041307D"/>
    <w:rsid w:val="00413C96"/>
    <w:rsid w:val="004167D8"/>
    <w:rsid w:val="0041748A"/>
    <w:rsid w:val="00436168"/>
    <w:rsid w:val="00441D95"/>
    <w:rsid w:val="0044462D"/>
    <w:rsid w:val="00462C02"/>
    <w:rsid w:val="00463F6E"/>
    <w:rsid w:val="004720CA"/>
    <w:rsid w:val="00487D4D"/>
    <w:rsid w:val="00497FAB"/>
    <w:rsid w:val="004A2FD9"/>
    <w:rsid w:val="004B737F"/>
    <w:rsid w:val="004F6D3B"/>
    <w:rsid w:val="004F7A3A"/>
    <w:rsid w:val="005241AA"/>
    <w:rsid w:val="00525BE7"/>
    <w:rsid w:val="0055250E"/>
    <w:rsid w:val="005550E5"/>
    <w:rsid w:val="00580F5D"/>
    <w:rsid w:val="0058637F"/>
    <w:rsid w:val="0059780B"/>
    <w:rsid w:val="005B2D45"/>
    <w:rsid w:val="005B4A2B"/>
    <w:rsid w:val="005B6E01"/>
    <w:rsid w:val="005C2D26"/>
    <w:rsid w:val="005C7485"/>
    <w:rsid w:val="005D0021"/>
    <w:rsid w:val="00616DFE"/>
    <w:rsid w:val="00617856"/>
    <w:rsid w:val="006562A5"/>
    <w:rsid w:val="00683238"/>
    <w:rsid w:val="006924A4"/>
    <w:rsid w:val="006A501E"/>
    <w:rsid w:val="006A741C"/>
    <w:rsid w:val="006C514E"/>
    <w:rsid w:val="006C7045"/>
    <w:rsid w:val="006C75AE"/>
    <w:rsid w:val="006D107B"/>
    <w:rsid w:val="006E3402"/>
    <w:rsid w:val="006E48CA"/>
    <w:rsid w:val="006F33BA"/>
    <w:rsid w:val="00707B34"/>
    <w:rsid w:val="007139A8"/>
    <w:rsid w:val="00713A08"/>
    <w:rsid w:val="00725BE1"/>
    <w:rsid w:val="00731296"/>
    <w:rsid w:val="007446A9"/>
    <w:rsid w:val="00752441"/>
    <w:rsid w:val="00753B4A"/>
    <w:rsid w:val="00756659"/>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8F77FA"/>
    <w:rsid w:val="00900D28"/>
    <w:rsid w:val="00911A4A"/>
    <w:rsid w:val="00920D1D"/>
    <w:rsid w:val="009217A1"/>
    <w:rsid w:val="00927B40"/>
    <w:rsid w:val="0095318D"/>
    <w:rsid w:val="00954404"/>
    <w:rsid w:val="00955607"/>
    <w:rsid w:val="00967E79"/>
    <w:rsid w:val="009741C9"/>
    <w:rsid w:val="009A0648"/>
    <w:rsid w:val="009A3855"/>
    <w:rsid w:val="009B43BD"/>
    <w:rsid w:val="009C44A7"/>
    <w:rsid w:val="009D0420"/>
    <w:rsid w:val="009E432A"/>
    <w:rsid w:val="009F6E4F"/>
    <w:rsid w:val="00A03CD2"/>
    <w:rsid w:val="00A04366"/>
    <w:rsid w:val="00A1269C"/>
    <w:rsid w:val="00A163DE"/>
    <w:rsid w:val="00A30D30"/>
    <w:rsid w:val="00A35A82"/>
    <w:rsid w:val="00A43F5D"/>
    <w:rsid w:val="00A464F0"/>
    <w:rsid w:val="00A53ABC"/>
    <w:rsid w:val="00A57333"/>
    <w:rsid w:val="00A60728"/>
    <w:rsid w:val="00A66CEF"/>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47EB3"/>
    <w:rsid w:val="00B5458C"/>
    <w:rsid w:val="00B5762A"/>
    <w:rsid w:val="00B57A9B"/>
    <w:rsid w:val="00B62BEE"/>
    <w:rsid w:val="00BA0716"/>
    <w:rsid w:val="00BA5B9B"/>
    <w:rsid w:val="00BA7B72"/>
    <w:rsid w:val="00BB1C37"/>
    <w:rsid w:val="00BB3A73"/>
    <w:rsid w:val="00BC5441"/>
    <w:rsid w:val="00BD5C27"/>
    <w:rsid w:val="00BD61D5"/>
    <w:rsid w:val="00BD6D30"/>
    <w:rsid w:val="00BF427D"/>
    <w:rsid w:val="00C801C8"/>
    <w:rsid w:val="00CB4445"/>
    <w:rsid w:val="00CB6804"/>
    <w:rsid w:val="00CC1F6F"/>
    <w:rsid w:val="00CD0745"/>
    <w:rsid w:val="00CD30AF"/>
    <w:rsid w:val="00CD4F34"/>
    <w:rsid w:val="00CD7149"/>
    <w:rsid w:val="00D153B8"/>
    <w:rsid w:val="00D22936"/>
    <w:rsid w:val="00D23D6A"/>
    <w:rsid w:val="00D4318C"/>
    <w:rsid w:val="00D50795"/>
    <w:rsid w:val="00D65C00"/>
    <w:rsid w:val="00D769EF"/>
    <w:rsid w:val="00DA28B7"/>
    <w:rsid w:val="00DB4780"/>
    <w:rsid w:val="00DB588B"/>
    <w:rsid w:val="00DC2B22"/>
    <w:rsid w:val="00DC750D"/>
    <w:rsid w:val="00DD27EB"/>
    <w:rsid w:val="00DD4A09"/>
    <w:rsid w:val="00E24028"/>
    <w:rsid w:val="00E25373"/>
    <w:rsid w:val="00E27E25"/>
    <w:rsid w:val="00E307D1"/>
    <w:rsid w:val="00E4760A"/>
    <w:rsid w:val="00E47785"/>
    <w:rsid w:val="00E514BA"/>
    <w:rsid w:val="00E56399"/>
    <w:rsid w:val="00E62EB1"/>
    <w:rsid w:val="00E809F4"/>
    <w:rsid w:val="00E97B3E"/>
    <w:rsid w:val="00EA34AF"/>
    <w:rsid w:val="00EA737E"/>
    <w:rsid w:val="00EB2161"/>
    <w:rsid w:val="00EB2A05"/>
    <w:rsid w:val="00ED3896"/>
    <w:rsid w:val="00EE597E"/>
    <w:rsid w:val="00EE7755"/>
    <w:rsid w:val="00EF0354"/>
    <w:rsid w:val="00EF6E2A"/>
    <w:rsid w:val="00EF7FB2"/>
    <w:rsid w:val="00F025C1"/>
    <w:rsid w:val="00F1527A"/>
    <w:rsid w:val="00F16E60"/>
    <w:rsid w:val="00F278AA"/>
    <w:rsid w:val="00F5229E"/>
    <w:rsid w:val="00F726A9"/>
    <w:rsid w:val="00F726FF"/>
    <w:rsid w:val="00F7537A"/>
    <w:rsid w:val="00F77DD2"/>
    <w:rsid w:val="00F962BE"/>
    <w:rsid w:val="00FA681D"/>
    <w:rsid w:val="00FD18F4"/>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A0323"/>
  <w15:docId w15:val="{54540794-B8B9-4DAE-8C4A-585CF87A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E809F4"/>
    <w:pPr>
      <w:spacing w:after="0" w:line="240" w:lineRule="auto"/>
    </w:pPr>
    <w:rPr>
      <w:rFonts w:ascii="Verdana" w:eastAsia="Times New Roman" w:hAnsi="Verdana" w:cs="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de/Medien/Corporate-News/Zum-vierten-Mal-Platin-Wilo-erh%C3%A4lt-erneut-h%C3%B6chstm%C3%B6gliche-Bewertung-durch-EcoVadis-_56832.html" TargetMode="External"/><Relationship Id="rId13" Type="http://schemas.openxmlformats.org/officeDocument/2006/relationships/hyperlink" Target="http://www.wilo.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ilo.com/de/Medien/Corporate-News/Starker-Partner-Wilo-entwickelt-globales-Gesundheitsmanagement-mit-BASF_58304.html" TargetMode="External"/><Relationship Id="rId17" Type="http://schemas.openxmlformats.org/officeDocument/2006/relationships/hyperlink" Target="http://www.wilo.com" TargetMode="External"/><Relationship Id="rId2" Type="http://schemas.openxmlformats.org/officeDocument/2006/relationships/numbering" Target="numbering.xml"/><Relationship Id="rId16" Type="http://schemas.openxmlformats.org/officeDocument/2006/relationships/hyperlink" Target="mailto:silas.schefers@wil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lo.com/de/Medien/Corporate-News/Wilo-Global-WATER-AI-Academy-vernetzt-Wasser-und-KI-Expertise-weltweit_59264.html"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wilo.com/de/Medien/Corporate-News/Bestnote-f%C3%BCr-Umwelttransparenz-Wilo-auf-der-A-List-des-Carbon-Disclosure-Projects_59136.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lo.com/de/Medien/Corporate-News/Wilo-gewinnt-den-Deutschen-Nachhaltigkeitspreis-2026-in-der-Branche-%E2%80%9EHydraulik-Pumpen-Kompressoren%E2%80%9C_57152.html" TargetMode="Externa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P:\Government%20&amp;%20Public%20Affairs\Corporate%20Communications\Media%20Relations\Pressemitteilungen\2026\ZZ_Templates\2025_Vorlage_PM_DE.dotx" TargetMode="External"/></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2025_Vorlage_PM_DE</Template>
  <TotalTime>0</TotalTime>
  <Pages>4</Pages>
  <Words>586</Words>
  <Characters>3881</Characters>
  <Application>Microsoft Office Word</Application>
  <DocSecurity>0</DocSecurity>
  <Lines>80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3</cp:revision>
  <cp:lastPrinted>2026-03-26T09:25:00Z</cp:lastPrinted>
  <dcterms:created xsi:type="dcterms:W3CDTF">2026-03-26T09:25:00Z</dcterms:created>
  <dcterms:modified xsi:type="dcterms:W3CDTF">2026-03-26T09:25:00Z</dcterms:modified>
</cp:coreProperties>
</file>